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34" w:rsidRPr="00ED360F" w:rsidRDefault="004F6734" w:rsidP="00ED360F">
      <w:pPr>
        <w:spacing w:after="0" w:line="240" w:lineRule="auto"/>
        <w:contextualSpacing/>
        <w:jc w:val="center"/>
        <w:outlineLvl w:val="0"/>
        <w:rPr>
          <w:rFonts w:ascii="Times New Roman" w:hAnsi="Times New Roman"/>
          <w:b/>
          <w:sz w:val="24"/>
          <w:szCs w:val="24"/>
        </w:rPr>
      </w:pPr>
      <w:r>
        <w:rPr>
          <w:rFonts w:ascii="Times New Roman" w:hAnsi="Times New Roman"/>
          <w:b/>
          <w:sz w:val="24"/>
          <w:szCs w:val="24"/>
        </w:rPr>
        <w:t>Using E</w:t>
      </w:r>
      <w:r w:rsidRPr="00ED360F">
        <w:rPr>
          <w:rFonts w:ascii="Times New Roman" w:hAnsi="Times New Roman"/>
          <w:b/>
          <w:sz w:val="24"/>
          <w:szCs w:val="24"/>
        </w:rPr>
        <w:t xml:space="preserve">piphytic </w:t>
      </w:r>
      <w:r>
        <w:rPr>
          <w:rFonts w:ascii="Times New Roman" w:hAnsi="Times New Roman"/>
          <w:b/>
          <w:sz w:val="24"/>
          <w:szCs w:val="24"/>
        </w:rPr>
        <w:t>Lichens to Elucidate the Sources and Spatial Distribution of Inorganic Air Pollution in the Athabasca Oil Sands Region</w:t>
      </w:r>
    </w:p>
    <w:p w:rsidR="004F6734" w:rsidRPr="00ED360F" w:rsidRDefault="004F6734" w:rsidP="004F4927">
      <w:pPr>
        <w:ind w:left="360"/>
        <w:contextualSpacing/>
        <w:outlineLvl w:val="0"/>
        <w:rPr>
          <w:rFonts w:ascii="Times New Roman" w:hAnsi="Times New Roman"/>
          <w:sz w:val="24"/>
          <w:szCs w:val="24"/>
        </w:rPr>
      </w:pP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Mathew S. Landis</w:t>
      </w:r>
    </w:p>
    <w:p w:rsidR="003E29EA" w:rsidRPr="005D7DD0" w:rsidRDefault="003E29EA" w:rsidP="003E29EA">
      <w:pPr>
        <w:spacing w:after="0" w:line="240" w:lineRule="auto"/>
        <w:rPr>
          <w:rFonts w:ascii="Times New Roman" w:hAnsi="Times New Roman"/>
          <w:sz w:val="24"/>
          <w:szCs w:val="24"/>
        </w:rPr>
      </w:pPr>
      <w:r>
        <w:rPr>
          <w:rFonts w:ascii="Times New Roman" w:hAnsi="Times New Roman"/>
          <w:sz w:val="24"/>
          <w:szCs w:val="24"/>
        </w:rPr>
        <w:t>landis.matthew@</w:t>
      </w:r>
      <w:r w:rsidRPr="005D7DD0">
        <w:rPr>
          <w:rFonts w:ascii="Times New Roman" w:hAnsi="Times New Roman"/>
          <w:sz w:val="24"/>
          <w:szCs w:val="24"/>
        </w:rPr>
        <w:t>epa.gov</w:t>
      </w: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U.S. EPA Office of Research and Development, Rese</w:t>
      </w:r>
      <w:r>
        <w:rPr>
          <w:rFonts w:ascii="Times New Roman" w:hAnsi="Times New Roman"/>
          <w:sz w:val="24"/>
          <w:szCs w:val="24"/>
        </w:rPr>
        <w:t>arch Triangle Park, NC USA</w:t>
      </w:r>
    </w:p>
    <w:p w:rsidR="003E29EA" w:rsidRPr="005D7DD0" w:rsidRDefault="003E29EA" w:rsidP="003E29EA">
      <w:pPr>
        <w:spacing w:after="0" w:line="240" w:lineRule="auto"/>
        <w:rPr>
          <w:rFonts w:ascii="Times New Roman" w:hAnsi="Times New Roman"/>
          <w:sz w:val="24"/>
          <w:szCs w:val="24"/>
        </w:rPr>
      </w:pP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Joseph R. Graney</w:t>
      </w:r>
    </w:p>
    <w:p w:rsidR="003E29EA" w:rsidRPr="005D7DD0" w:rsidRDefault="00175D56" w:rsidP="003E29EA">
      <w:pPr>
        <w:spacing w:after="0" w:line="240" w:lineRule="auto"/>
        <w:rPr>
          <w:rFonts w:ascii="Times New Roman" w:hAnsi="Times New Roman"/>
          <w:sz w:val="24"/>
          <w:szCs w:val="24"/>
        </w:rPr>
      </w:pPr>
      <w:hyperlink r:id="rId5" w:history="1">
        <w:r w:rsidR="003E29EA" w:rsidRPr="005D7DD0">
          <w:rPr>
            <w:rStyle w:val="Hyperlink"/>
            <w:rFonts w:ascii="Times New Roman" w:hAnsi="Times New Roman"/>
            <w:color w:val="auto"/>
            <w:sz w:val="24"/>
            <w:szCs w:val="24"/>
            <w:u w:val="none"/>
          </w:rPr>
          <w:t>jgraney@binghamton.edu</w:t>
        </w:r>
      </w:hyperlink>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Geological Sciences and Environmental Studies, Binghamton University, Binghamton, NY USA</w:t>
      </w:r>
    </w:p>
    <w:p w:rsidR="003E29EA" w:rsidRPr="005D7DD0" w:rsidRDefault="003E29EA" w:rsidP="003E29EA">
      <w:pPr>
        <w:spacing w:after="0" w:line="240" w:lineRule="auto"/>
        <w:rPr>
          <w:rFonts w:ascii="Times New Roman" w:hAnsi="Times New Roman"/>
          <w:sz w:val="24"/>
          <w:szCs w:val="24"/>
        </w:rPr>
      </w:pP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Patrick Pancras</w:t>
      </w: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jpatrick1972@gmail.com</w:t>
      </w: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 xml:space="preserve">Pancras Consulting, Cary, NC </w:t>
      </w:r>
      <w:r>
        <w:rPr>
          <w:rFonts w:ascii="Times New Roman" w:hAnsi="Times New Roman"/>
          <w:sz w:val="24"/>
          <w:szCs w:val="24"/>
        </w:rPr>
        <w:t>USA</w:t>
      </w:r>
    </w:p>
    <w:p w:rsidR="003E29EA" w:rsidRPr="005D7DD0" w:rsidRDefault="003E29EA" w:rsidP="003E29EA">
      <w:pPr>
        <w:spacing w:after="0" w:line="240" w:lineRule="auto"/>
        <w:rPr>
          <w:rFonts w:ascii="Times New Roman" w:hAnsi="Times New Roman"/>
          <w:sz w:val="24"/>
          <w:szCs w:val="24"/>
          <w:vertAlign w:val="superscript"/>
        </w:rPr>
      </w:pP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Sagar Krupa</w:t>
      </w: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Krupa001@umn.edu</w:t>
      </w: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Plant Pathology, University of Minnesota-Twi</w:t>
      </w:r>
      <w:r>
        <w:rPr>
          <w:rFonts w:ascii="Times New Roman" w:hAnsi="Times New Roman"/>
          <w:sz w:val="24"/>
          <w:szCs w:val="24"/>
        </w:rPr>
        <w:t>n Cities, St. Paul, MN USA</w:t>
      </w:r>
    </w:p>
    <w:p w:rsidR="003E29EA" w:rsidRPr="005D7DD0" w:rsidRDefault="003E29EA" w:rsidP="003E29EA">
      <w:pPr>
        <w:spacing w:after="0" w:line="240" w:lineRule="auto"/>
        <w:rPr>
          <w:rFonts w:ascii="Times New Roman" w:hAnsi="Times New Roman" w:cs="Times New Roman"/>
          <w:sz w:val="24"/>
          <w:szCs w:val="24"/>
          <w:vertAlign w:val="superscript"/>
        </w:rPr>
      </w:pPr>
    </w:p>
    <w:p w:rsidR="003E29EA" w:rsidRPr="005D7DD0" w:rsidRDefault="003E29EA" w:rsidP="003E29EA">
      <w:pPr>
        <w:spacing w:after="0" w:line="240" w:lineRule="auto"/>
        <w:rPr>
          <w:rFonts w:ascii="Times New Roman" w:hAnsi="Times New Roman" w:cs="Times New Roman"/>
          <w:sz w:val="24"/>
          <w:szCs w:val="24"/>
        </w:rPr>
      </w:pPr>
      <w:r w:rsidRPr="005D7DD0">
        <w:rPr>
          <w:rFonts w:ascii="Times New Roman" w:hAnsi="Times New Roman" w:cs="Times New Roman"/>
          <w:sz w:val="24"/>
          <w:szCs w:val="24"/>
        </w:rPr>
        <w:t>Eric Edgerton</w:t>
      </w:r>
    </w:p>
    <w:p w:rsidR="003E29EA" w:rsidRPr="005D7DD0" w:rsidRDefault="003E29EA" w:rsidP="003E29EA">
      <w:pPr>
        <w:spacing w:after="0" w:line="240" w:lineRule="auto"/>
        <w:rPr>
          <w:rFonts w:ascii="Times New Roman" w:hAnsi="Times New Roman" w:cs="Times New Roman"/>
          <w:sz w:val="24"/>
          <w:szCs w:val="24"/>
        </w:rPr>
      </w:pPr>
      <w:r w:rsidRPr="005D7DD0">
        <w:rPr>
          <w:rFonts w:ascii="Times New Roman" w:hAnsi="Times New Roman" w:cs="Times New Roman"/>
          <w:sz w:val="24"/>
          <w:szCs w:val="24"/>
        </w:rPr>
        <w:t>eedgerton@atmospheric-research.com</w:t>
      </w:r>
    </w:p>
    <w:p w:rsidR="003E29EA" w:rsidRPr="005D7DD0" w:rsidRDefault="003E29EA" w:rsidP="003E29EA">
      <w:pPr>
        <w:spacing w:after="0" w:line="240" w:lineRule="auto"/>
        <w:rPr>
          <w:rFonts w:ascii="Times New Roman" w:hAnsi="Times New Roman" w:cs="Times New Roman"/>
          <w:sz w:val="24"/>
          <w:szCs w:val="24"/>
        </w:rPr>
      </w:pPr>
      <w:r w:rsidRPr="005D7DD0">
        <w:rPr>
          <w:rFonts w:ascii="Times New Roman" w:hAnsi="Times New Roman" w:cs="Times New Roman"/>
          <w:sz w:val="24"/>
          <w:szCs w:val="24"/>
        </w:rPr>
        <w:t xml:space="preserve">Atmospheric Research and Analysis Inc. Cary, NC, USA </w:t>
      </w:r>
    </w:p>
    <w:p w:rsidR="003E29EA" w:rsidRPr="005D7DD0" w:rsidRDefault="003E29EA" w:rsidP="003E29EA">
      <w:pPr>
        <w:spacing w:after="0" w:line="240" w:lineRule="auto"/>
        <w:rPr>
          <w:rFonts w:ascii="Times New Roman" w:hAnsi="Times New Roman" w:cs="Times New Roman"/>
          <w:sz w:val="24"/>
          <w:szCs w:val="24"/>
        </w:rPr>
      </w:pPr>
    </w:p>
    <w:p w:rsidR="003E29EA" w:rsidRPr="005D7DD0" w:rsidRDefault="003E29EA" w:rsidP="003E29EA">
      <w:pPr>
        <w:spacing w:after="0" w:line="240" w:lineRule="auto"/>
        <w:rPr>
          <w:rFonts w:ascii="Times New Roman" w:hAnsi="Times New Roman" w:cs="Times New Roman"/>
          <w:sz w:val="24"/>
          <w:szCs w:val="24"/>
        </w:rPr>
      </w:pPr>
      <w:r w:rsidRPr="005D7DD0">
        <w:rPr>
          <w:rFonts w:ascii="Times New Roman" w:hAnsi="Times New Roman" w:cs="Times New Roman"/>
          <w:sz w:val="24"/>
          <w:szCs w:val="24"/>
        </w:rPr>
        <w:t>Keith Puckett</w:t>
      </w:r>
    </w:p>
    <w:p w:rsidR="003E29EA" w:rsidRPr="005D7DD0" w:rsidRDefault="003E29EA" w:rsidP="003E29EA">
      <w:pPr>
        <w:spacing w:after="0" w:line="240" w:lineRule="auto"/>
        <w:rPr>
          <w:rFonts w:ascii="Times New Roman" w:hAnsi="Times New Roman" w:cs="Times New Roman"/>
          <w:sz w:val="24"/>
          <w:szCs w:val="24"/>
        </w:rPr>
      </w:pPr>
      <w:r w:rsidRPr="005D7DD0">
        <w:rPr>
          <w:rFonts w:ascii="Times New Roman" w:hAnsi="Times New Roman" w:cs="Times New Roman"/>
          <w:sz w:val="24"/>
          <w:szCs w:val="24"/>
        </w:rPr>
        <w:t>keithpuckett20@gmail.com</w:t>
      </w:r>
    </w:p>
    <w:p w:rsidR="003E29EA" w:rsidRPr="005D7DD0" w:rsidRDefault="003E29EA" w:rsidP="003E29EA">
      <w:pPr>
        <w:spacing w:after="0" w:line="240" w:lineRule="auto"/>
        <w:rPr>
          <w:rFonts w:ascii="Times New Roman" w:hAnsi="Times New Roman" w:cs="Times New Roman"/>
          <w:sz w:val="24"/>
          <w:szCs w:val="24"/>
        </w:rPr>
      </w:pPr>
      <w:proofErr w:type="spellStart"/>
      <w:r w:rsidRPr="005D7DD0">
        <w:rPr>
          <w:rFonts w:ascii="Times New Roman" w:hAnsi="Times New Roman" w:cs="Times New Roman"/>
          <w:sz w:val="24"/>
          <w:szCs w:val="24"/>
        </w:rPr>
        <w:t>E</w:t>
      </w:r>
      <w:r w:rsidR="004F2B53">
        <w:rPr>
          <w:rFonts w:ascii="Times New Roman" w:hAnsi="Times New Roman" w:cs="Times New Roman"/>
          <w:sz w:val="24"/>
          <w:szCs w:val="24"/>
        </w:rPr>
        <w:t>c</w:t>
      </w:r>
      <w:r w:rsidRPr="005D7DD0">
        <w:rPr>
          <w:rFonts w:ascii="Times New Roman" w:hAnsi="Times New Roman" w:cs="Times New Roman"/>
          <w:sz w:val="24"/>
          <w:szCs w:val="24"/>
        </w:rPr>
        <w:t>ofin</w:t>
      </w:r>
      <w:proofErr w:type="spellEnd"/>
      <w:r w:rsidRPr="005D7DD0">
        <w:rPr>
          <w:rFonts w:ascii="Times New Roman" w:hAnsi="Times New Roman" w:cs="Times New Roman"/>
          <w:sz w:val="24"/>
          <w:szCs w:val="24"/>
        </w:rPr>
        <w:t>, Waldemar, ON, Canada</w:t>
      </w:r>
    </w:p>
    <w:p w:rsidR="003E29EA" w:rsidRPr="005D7DD0" w:rsidRDefault="003E29EA" w:rsidP="003E29EA">
      <w:pPr>
        <w:spacing w:after="0" w:line="240" w:lineRule="auto"/>
        <w:rPr>
          <w:rFonts w:ascii="Times New Roman" w:hAnsi="Times New Roman" w:cs="Times New Roman"/>
          <w:sz w:val="24"/>
          <w:szCs w:val="24"/>
          <w:vertAlign w:val="superscript"/>
        </w:rPr>
      </w:pP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Kevin</w:t>
      </w:r>
      <w:r w:rsidRPr="005D7DD0">
        <w:rPr>
          <w:rFonts w:ascii="Times New Roman" w:hAnsi="Times New Roman"/>
          <w:sz w:val="24"/>
          <w:szCs w:val="24"/>
          <w:vertAlign w:val="superscript"/>
        </w:rPr>
        <w:t xml:space="preserve"> </w:t>
      </w:r>
      <w:r w:rsidRPr="005D7DD0">
        <w:rPr>
          <w:rFonts w:ascii="Times New Roman" w:hAnsi="Times New Roman"/>
          <w:sz w:val="24"/>
          <w:szCs w:val="24"/>
        </w:rPr>
        <w:t>Percy</w:t>
      </w:r>
    </w:p>
    <w:p w:rsidR="003E29EA" w:rsidRPr="005D7DD0" w:rsidRDefault="003E29EA" w:rsidP="003E29EA">
      <w:pPr>
        <w:spacing w:after="0" w:line="240" w:lineRule="auto"/>
        <w:rPr>
          <w:rFonts w:ascii="Times New Roman" w:hAnsi="Times New Roman"/>
          <w:sz w:val="24"/>
          <w:szCs w:val="24"/>
        </w:rPr>
      </w:pPr>
      <w:r w:rsidRPr="005D7DD0">
        <w:rPr>
          <w:rFonts w:ascii="Times New Roman" w:hAnsi="Times New Roman"/>
          <w:sz w:val="24"/>
          <w:szCs w:val="24"/>
        </w:rPr>
        <w:t>kpercy@wbea.org</w:t>
      </w:r>
    </w:p>
    <w:p w:rsidR="004F6734" w:rsidRDefault="003E29EA" w:rsidP="003E29EA">
      <w:pPr>
        <w:pStyle w:val="Default"/>
      </w:pPr>
      <w:r w:rsidRPr="005D7DD0">
        <w:t>Wood Buffalo Environmental Association, Ft. McMurray, Alberta, Canada</w:t>
      </w:r>
    </w:p>
    <w:p w:rsidR="003E29EA" w:rsidRPr="00ED360F" w:rsidRDefault="003E29EA" w:rsidP="003E29EA">
      <w:pPr>
        <w:pStyle w:val="Default"/>
      </w:pPr>
    </w:p>
    <w:p w:rsidR="004F6734" w:rsidRPr="00640B1A" w:rsidRDefault="004F6734" w:rsidP="00C5258F">
      <w:pPr>
        <w:spacing w:line="240" w:lineRule="auto"/>
        <w:jc w:val="both"/>
        <w:rPr>
          <w:rFonts w:ascii="Times New Roman" w:hAnsi="Times New Roman" w:cs="Times New Roman"/>
          <w:sz w:val="24"/>
          <w:szCs w:val="24"/>
        </w:rPr>
      </w:pPr>
      <w:r w:rsidRPr="00640B1A">
        <w:rPr>
          <w:rFonts w:ascii="Times New Roman" w:hAnsi="Times New Roman" w:cs="Times New Roman"/>
          <w:sz w:val="24"/>
          <w:szCs w:val="24"/>
        </w:rPr>
        <w:t>The Wood Buffalo Environmental Association (</w:t>
      </w:r>
      <w:r w:rsidR="00926DA8">
        <w:rPr>
          <w:rFonts w:ascii="Times New Roman" w:hAnsi="Times New Roman" w:cs="Times New Roman"/>
          <w:sz w:val="24"/>
          <w:szCs w:val="24"/>
        </w:rPr>
        <w:t>WBEA</w:t>
      </w:r>
      <w:r w:rsidRPr="00640B1A">
        <w:rPr>
          <w:rFonts w:ascii="Times New Roman" w:hAnsi="Times New Roman" w:cs="Times New Roman"/>
          <w:sz w:val="24"/>
          <w:szCs w:val="24"/>
        </w:rPr>
        <w:t>) conducted stud</w:t>
      </w:r>
      <w:r>
        <w:rPr>
          <w:rFonts w:ascii="Times New Roman" w:hAnsi="Times New Roman" w:cs="Times New Roman"/>
          <w:sz w:val="24"/>
          <w:szCs w:val="24"/>
        </w:rPr>
        <w:t>ies</w:t>
      </w:r>
      <w:r w:rsidRPr="00640B1A">
        <w:rPr>
          <w:rFonts w:ascii="Times New Roman" w:hAnsi="Times New Roman" w:cs="Times New Roman"/>
          <w:sz w:val="24"/>
          <w:szCs w:val="24"/>
        </w:rPr>
        <w:t xml:space="preserve"> to document the geographic patterns of atmospheric deposition of sulfur (S) and nitrogen (N) in the Athabasca Oil Sands Region (AOSR) using epiphytic lichens as bioindica</w:t>
      </w:r>
      <w:r w:rsidR="003E29EA">
        <w:rPr>
          <w:rFonts w:ascii="Times New Roman" w:hAnsi="Times New Roman" w:cs="Times New Roman"/>
          <w:sz w:val="24"/>
          <w:szCs w:val="24"/>
        </w:rPr>
        <w:t xml:space="preserve">tors of atmospheric pollution.  </w:t>
      </w:r>
      <w:r>
        <w:rPr>
          <w:rFonts w:ascii="Times New Roman" w:hAnsi="Times New Roman" w:cs="Times New Roman"/>
          <w:sz w:val="24"/>
          <w:szCs w:val="24"/>
        </w:rPr>
        <w:t>E</w:t>
      </w:r>
      <w:r w:rsidRPr="00640B1A">
        <w:rPr>
          <w:rFonts w:ascii="Times New Roman" w:hAnsi="Times New Roman" w:cs="Times New Roman"/>
          <w:sz w:val="24"/>
          <w:szCs w:val="24"/>
        </w:rPr>
        <w:t>piphytic lichen samples (</w:t>
      </w:r>
      <w:r w:rsidRPr="00640B1A">
        <w:rPr>
          <w:rFonts w:ascii="Times New Roman" w:hAnsi="Times New Roman" w:cs="Times New Roman"/>
          <w:i/>
          <w:sz w:val="24"/>
          <w:szCs w:val="24"/>
        </w:rPr>
        <w:t>Hypogymnia physodes</w:t>
      </w:r>
      <w:r w:rsidRPr="00640B1A">
        <w:rPr>
          <w:rFonts w:ascii="Times New Roman" w:hAnsi="Times New Roman" w:cs="Times New Roman"/>
          <w:sz w:val="24"/>
          <w:szCs w:val="24"/>
        </w:rPr>
        <w:t xml:space="preserve">) were </w:t>
      </w:r>
      <w:r w:rsidR="00835535">
        <w:rPr>
          <w:rFonts w:ascii="Times New Roman" w:hAnsi="Times New Roman" w:cs="Times New Roman"/>
          <w:sz w:val="24"/>
          <w:szCs w:val="24"/>
        </w:rPr>
        <w:t>collected</w:t>
      </w:r>
      <w:r>
        <w:rPr>
          <w:rFonts w:ascii="Times New Roman" w:hAnsi="Times New Roman" w:cs="Times New Roman"/>
          <w:sz w:val="24"/>
          <w:szCs w:val="24"/>
        </w:rPr>
        <w:t xml:space="preserve"> from </w:t>
      </w:r>
      <w:r w:rsidRPr="00640B1A">
        <w:rPr>
          <w:rFonts w:ascii="Times New Roman" w:hAnsi="Times New Roman" w:cs="Times New Roman"/>
          <w:sz w:val="24"/>
          <w:szCs w:val="24"/>
        </w:rPr>
        <w:t>44 locations in 2002, 359 locations in 2008, and 21 location</w:t>
      </w:r>
      <w:r>
        <w:rPr>
          <w:rFonts w:ascii="Times New Roman" w:hAnsi="Times New Roman" w:cs="Times New Roman"/>
          <w:sz w:val="24"/>
          <w:szCs w:val="24"/>
        </w:rPr>
        <w:t>s</w:t>
      </w:r>
      <w:r w:rsidRPr="00640B1A">
        <w:rPr>
          <w:rFonts w:ascii="Times New Roman" w:hAnsi="Times New Roman" w:cs="Times New Roman"/>
          <w:sz w:val="24"/>
          <w:szCs w:val="24"/>
        </w:rPr>
        <w:t xml:space="preserve"> in 2011 within the AOSR</w:t>
      </w:r>
      <w:r>
        <w:rPr>
          <w:rFonts w:ascii="Times New Roman" w:hAnsi="Times New Roman" w:cs="Times New Roman"/>
          <w:sz w:val="24"/>
          <w:szCs w:val="24"/>
        </w:rPr>
        <w:t>.</w:t>
      </w:r>
      <w:r w:rsidR="003E29EA">
        <w:rPr>
          <w:rFonts w:ascii="Times New Roman" w:hAnsi="Times New Roman" w:cs="Times New Roman"/>
          <w:sz w:val="24"/>
          <w:szCs w:val="24"/>
        </w:rPr>
        <w:t xml:space="preserve">  </w:t>
      </w:r>
      <w:r w:rsidRPr="00640B1A">
        <w:rPr>
          <w:rFonts w:ascii="Times New Roman" w:hAnsi="Times New Roman" w:cs="Times New Roman"/>
          <w:sz w:val="24"/>
          <w:szCs w:val="24"/>
        </w:rPr>
        <w:t xml:space="preserve">A subset of samples from 2002 (15) and 2008 (121); and all the samples from 2011 were microwave extracted and analyzed for a comprehensive suite of trace elements using DRC-ICPMS.  In addition, source profiles were developed for </w:t>
      </w:r>
      <w:r>
        <w:rPr>
          <w:rFonts w:ascii="Times New Roman" w:hAnsi="Times New Roman" w:cs="Times New Roman"/>
          <w:sz w:val="24"/>
          <w:szCs w:val="24"/>
        </w:rPr>
        <w:t xml:space="preserve">samples from </w:t>
      </w:r>
      <w:r w:rsidRPr="00640B1A">
        <w:rPr>
          <w:rFonts w:ascii="Times New Roman" w:hAnsi="Times New Roman" w:cs="Times New Roman"/>
          <w:sz w:val="24"/>
          <w:szCs w:val="24"/>
        </w:rPr>
        <w:t xml:space="preserve">a variety of available process stacks, heavy duty diesel fleet vehicles, bulk materials representing the various stages of </w:t>
      </w:r>
      <w:r>
        <w:rPr>
          <w:rFonts w:ascii="Times New Roman" w:hAnsi="Times New Roman" w:cs="Times New Roman"/>
          <w:sz w:val="24"/>
          <w:szCs w:val="24"/>
        </w:rPr>
        <w:t>o</w:t>
      </w:r>
      <w:r w:rsidRPr="00640B1A">
        <w:rPr>
          <w:rFonts w:ascii="Times New Roman" w:hAnsi="Times New Roman" w:cs="Times New Roman"/>
          <w:sz w:val="24"/>
          <w:szCs w:val="24"/>
        </w:rPr>
        <w:t xml:space="preserve">il </w:t>
      </w:r>
      <w:r>
        <w:rPr>
          <w:rFonts w:ascii="Times New Roman" w:hAnsi="Times New Roman" w:cs="Times New Roman"/>
          <w:sz w:val="24"/>
          <w:szCs w:val="24"/>
        </w:rPr>
        <w:t>s</w:t>
      </w:r>
      <w:r w:rsidRPr="00640B1A">
        <w:rPr>
          <w:rFonts w:ascii="Times New Roman" w:hAnsi="Times New Roman" w:cs="Times New Roman"/>
          <w:sz w:val="24"/>
          <w:szCs w:val="24"/>
        </w:rPr>
        <w:t>ands processing operations, and forest fires.  The lichen monitoring and source profile information were integrated into a receptor modeling framework to elucidate the relative importance of natural and anthropogenic sources to the observed atmospheric deposition of S and N in the AOSR.  U.S. EPA implemented statistical receptor models utilized include</w:t>
      </w:r>
      <w:r>
        <w:rPr>
          <w:rFonts w:ascii="Times New Roman" w:hAnsi="Times New Roman" w:cs="Times New Roman"/>
          <w:sz w:val="24"/>
          <w:szCs w:val="24"/>
        </w:rPr>
        <w:t>d</w:t>
      </w:r>
      <w:r w:rsidR="003F07CE">
        <w:rPr>
          <w:rFonts w:ascii="Times New Roman" w:hAnsi="Times New Roman" w:cs="Times New Roman"/>
          <w:sz w:val="24"/>
          <w:szCs w:val="24"/>
        </w:rPr>
        <w:t xml:space="preserve"> Positive M</w:t>
      </w:r>
      <w:r w:rsidRPr="00640B1A">
        <w:rPr>
          <w:rFonts w:ascii="Times New Roman" w:hAnsi="Times New Roman" w:cs="Times New Roman"/>
          <w:sz w:val="24"/>
          <w:szCs w:val="24"/>
        </w:rPr>
        <w:t xml:space="preserve">atrix </w:t>
      </w:r>
      <w:r w:rsidR="003F07CE">
        <w:rPr>
          <w:rFonts w:ascii="Times New Roman" w:hAnsi="Times New Roman" w:cs="Times New Roman"/>
          <w:sz w:val="24"/>
          <w:szCs w:val="24"/>
        </w:rPr>
        <w:t>F</w:t>
      </w:r>
      <w:r w:rsidRPr="00640B1A">
        <w:rPr>
          <w:rFonts w:ascii="Times New Roman" w:hAnsi="Times New Roman" w:cs="Times New Roman"/>
          <w:sz w:val="24"/>
          <w:szCs w:val="24"/>
        </w:rPr>
        <w:t>actorization (PMF), U</w:t>
      </w:r>
      <w:r w:rsidR="003F07CE">
        <w:rPr>
          <w:rFonts w:ascii="Times New Roman" w:hAnsi="Times New Roman" w:cs="Times New Roman"/>
          <w:sz w:val="24"/>
          <w:szCs w:val="24"/>
        </w:rPr>
        <w:t>nmix</w:t>
      </w:r>
      <w:r w:rsidRPr="00640B1A">
        <w:rPr>
          <w:rFonts w:ascii="Times New Roman" w:hAnsi="Times New Roman" w:cs="Times New Roman"/>
          <w:sz w:val="24"/>
          <w:szCs w:val="24"/>
        </w:rPr>
        <w:t>, and Chemical Mass Balance</w:t>
      </w:r>
      <w:r w:rsidR="003E29EA">
        <w:rPr>
          <w:rFonts w:ascii="Times New Roman" w:hAnsi="Times New Roman" w:cs="Times New Roman"/>
          <w:sz w:val="24"/>
          <w:szCs w:val="24"/>
        </w:rPr>
        <w:t xml:space="preserve"> (CMB)</w:t>
      </w:r>
      <w:r w:rsidRPr="00640B1A">
        <w:rPr>
          <w:rFonts w:ascii="Times New Roman" w:hAnsi="Times New Roman" w:cs="Times New Roman"/>
          <w:sz w:val="24"/>
          <w:szCs w:val="24"/>
        </w:rPr>
        <w:t xml:space="preserve">.  The sources </w:t>
      </w:r>
      <w:r>
        <w:rPr>
          <w:rFonts w:ascii="Times New Roman" w:hAnsi="Times New Roman" w:cs="Times New Roman"/>
          <w:sz w:val="24"/>
          <w:szCs w:val="24"/>
        </w:rPr>
        <w:t xml:space="preserve">uniquely identified </w:t>
      </w:r>
      <w:r w:rsidRPr="00640B1A">
        <w:rPr>
          <w:rFonts w:ascii="Times New Roman" w:hAnsi="Times New Roman" w:cs="Times New Roman"/>
          <w:sz w:val="24"/>
          <w:szCs w:val="24"/>
        </w:rPr>
        <w:t xml:space="preserve">that significantly contributed to concentrations of elements in the lichen tissue include: fugitive dust from haul roads, tailing </w:t>
      </w:r>
      <w:r w:rsidRPr="00640B1A">
        <w:rPr>
          <w:rFonts w:ascii="Times New Roman" w:hAnsi="Times New Roman" w:cs="Times New Roman"/>
          <w:sz w:val="24"/>
          <w:szCs w:val="24"/>
        </w:rPr>
        <w:lastRenderedPageBreak/>
        <w:t>sand, and oil sand mining; oil sand processing; combustion processes; and a general urban regional source</w:t>
      </w:r>
      <w:r w:rsidR="00907E3A">
        <w:rPr>
          <w:rFonts w:ascii="Times New Roman" w:hAnsi="Times New Roman" w:cs="Times New Roman"/>
          <w:sz w:val="24"/>
          <w:szCs w:val="24"/>
        </w:rPr>
        <w:t>.</w:t>
      </w:r>
    </w:p>
    <w:p w:rsidR="004F6734" w:rsidRPr="007131FA" w:rsidRDefault="004F6734" w:rsidP="00907E3A">
      <w:pPr>
        <w:spacing w:line="240" w:lineRule="auto"/>
        <w:jc w:val="both"/>
        <w:rPr>
          <w:rFonts w:ascii="Times New Roman" w:hAnsi="Times New Roman" w:cs="Times New Roman"/>
          <w:sz w:val="24"/>
          <w:szCs w:val="24"/>
        </w:rPr>
      </w:pPr>
      <w:r w:rsidRPr="00640B1A">
        <w:rPr>
          <w:rFonts w:ascii="Times New Roman" w:hAnsi="Times New Roman" w:cs="Times New Roman"/>
          <w:sz w:val="24"/>
          <w:szCs w:val="24"/>
        </w:rPr>
        <w:t xml:space="preserve">The spatial patterns of CMB, PMF, and Unmix receptor model estimated source impacts on the </w:t>
      </w:r>
      <w:r w:rsidRPr="00640B1A">
        <w:rPr>
          <w:rFonts w:ascii="Times New Roman" w:hAnsi="Times New Roman" w:cs="Times New Roman"/>
          <w:i/>
          <w:sz w:val="24"/>
          <w:szCs w:val="24"/>
        </w:rPr>
        <w:t>Hypogymnia physodes</w:t>
      </w:r>
      <w:r w:rsidRPr="00640B1A">
        <w:rPr>
          <w:rFonts w:ascii="Times New Roman" w:hAnsi="Times New Roman" w:cs="Times New Roman"/>
          <w:sz w:val="24"/>
          <w:szCs w:val="24"/>
        </w:rPr>
        <w:t xml:space="preserve"> tissue concentrations from the oil sand processing and fugitive dust sources had a significant association with the distance from the primary oil sands surface mining operations and related production facilities.  The spatial extent of the fugitive dust impact was limited to an approximately 20 km radius around the major mining and oil production facilities, indicative of ground level coarse particulate fugitive emissions from these sources.  The impact of the general urban source was found to be enhanced in the southern portion of the sampling domain in the vicinity of the Fort McMurray urban area.  The receptor model results </w:t>
      </w:r>
      <w:r>
        <w:rPr>
          <w:rFonts w:ascii="Times New Roman" w:hAnsi="Times New Roman" w:cs="Times New Roman"/>
          <w:sz w:val="24"/>
          <w:szCs w:val="24"/>
        </w:rPr>
        <w:t xml:space="preserve">also indicated </w:t>
      </w:r>
      <w:r w:rsidRPr="00640B1A">
        <w:rPr>
          <w:rFonts w:ascii="Times New Roman" w:hAnsi="Times New Roman" w:cs="Times New Roman"/>
          <w:sz w:val="24"/>
          <w:szCs w:val="24"/>
        </w:rPr>
        <w:t xml:space="preserve">lower Mn concentrations in lichen tissues near oil sands production operations suggesting a biogeochemical response.  Overall the largest impact on elemental concentrations of </w:t>
      </w:r>
      <w:r w:rsidRPr="00640B1A">
        <w:rPr>
          <w:rFonts w:ascii="Times New Roman" w:hAnsi="Times New Roman" w:cs="Times New Roman"/>
          <w:i/>
          <w:sz w:val="24"/>
          <w:szCs w:val="24"/>
        </w:rPr>
        <w:t>Hypogymnia physodes</w:t>
      </w:r>
      <w:r w:rsidRPr="00640B1A">
        <w:rPr>
          <w:rFonts w:ascii="Times New Roman" w:hAnsi="Times New Roman" w:cs="Times New Roman"/>
          <w:sz w:val="24"/>
          <w:szCs w:val="24"/>
        </w:rPr>
        <w:t xml:space="preserve"> tissue in the AOSR was related to fugitive dust, suggesting that implementation of a fugitive dust abatement strategy could minimize the near-field impact of future mining related production activities.</w:t>
      </w:r>
    </w:p>
    <w:sectPr w:rsidR="004F6734" w:rsidRPr="007131FA" w:rsidSect="00ED36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E5AF9"/>
    <w:multiLevelType w:val="hybridMultilevel"/>
    <w:tmpl w:val="AB78B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595AEC"/>
    <w:multiLevelType w:val="hybridMultilevel"/>
    <w:tmpl w:val="D6003A7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B21230"/>
    <w:rsid w:val="000033B0"/>
    <w:rsid w:val="00084966"/>
    <w:rsid w:val="00175D56"/>
    <w:rsid w:val="00191E2D"/>
    <w:rsid w:val="002315D2"/>
    <w:rsid w:val="002405E2"/>
    <w:rsid w:val="0024464A"/>
    <w:rsid w:val="002E432B"/>
    <w:rsid w:val="003328C1"/>
    <w:rsid w:val="003E29EA"/>
    <w:rsid w:val="003F07CE"/>
    <w:rsid w:val="004251DE"/>
    <w:rsid w:val="004D7326"/>
    <w:rsid w:val="004E0BE1"/>
    <w:rsid w:val="004F2B53"/>
    <w:rsid w:val="004F4927"/>
    <w:rsid w:val="004F6734"/>
    <w:rsid w:val="00500AB6"/>
    <w:rsid w:val="005619E0"/>
    <w:rsid w:val="005654E8"/>
    <w:rsid w:val="00596B68"/>
    <w:rsid w:val="005C7ED9"/>
    <w:rsid w:val="00604492"/>
    <w:rsid w:val="00630151"/>
    <w:rsid w:val="0064026C"/>
    <w:rsid w:val="00640B1A"/>
    <w:rsid w:val="00655D6E"/>
    <w:rsid w:val="00710B6B"/>
    <w:rsid w:val="007131FA"/>
    <w:rsid w:val="00726800"/>
    <w:rsid w:val="00767F92"/>
    <w:rsid w:val="007958F4"/>
    <w:rsid w:val="007B4177"/>
    <w:rsid w:val="00835535"/>
    <w:rsid w:val="008521D9"/>
    <w:rsid w:val="008B0A09"/>
    <w:rsid w:val="008C559F"/>
    <w:rsid w:val="008D627C"/>
    <w:rsid w:val="00907E3A"/>
    <w:rsid w:val="009152A4"/>
    <w:rsid w:val="00923D50"/>
    <w:rsid w:val="00926DA8"/>
    <w:rsid w:val="00932A3D"/>
    <w:rsid w:val="00970DE6"/>
    <w:rsid w:val="009A45CC"/>
    <w:rsid w:val="009F261C"/>
    <w:rsid w:val="009F391C"/>
    <w:rsid w:val="00A66E3A"/>
    <w:rsid w:val="00AA48FF"/>
    <w:rsid w:val="00AA4ECE"/>
    <w:rsid w:val="00B03A72"/>
    <w:rsid w:val="00B06726"/>
    <w:rsid w:val="00B171DB"/>
    <w:rsid w:val="00B21230"/>
    <w:rsid w:val="00B60C62"/>
    <w:rsid w:val="00B6214B"/>
    <w:rsid w:val="00B66A88"/>
    <w:rsid w:val="00BB11BA"/>
    <w:rsid w:val="00BC7510"/>
    <w:rsid w:val="00BD6E25"/>
    <w:rsid w:val="00C04E3A"/>
    <w:rsid w:val="00C27133"/>
    <w:rsid w:val="00C5258F"/>
    <w:rsid w:val="00C73057"/>
    <w:rsid w:val="00CB2728"/>
    <w:rsid w:val="00D0724C"/>
    <w:rsid w:val="00D329A0"/>
    <w:rsid w:val="00DB6AA6"/>
    <w:rsid w:val="00E26554"/>
    <w:rsid w:val="00E43A73"/>
    <w:rsid w:val="00E5349F"/>
    <w:rsid w:val="00E53837"/>
    <w:rsid w:val="00EA669C"/>
    <w:rsid w:val="00EB76F6"/>
    <w:rsid w:val="00ED360F"/>
    <w:rsid w:val="00ED4510"/>
    <w:rsid w:val="00EE3BFE"/>
    <w:rsid w:val="00EE79A2"/>
    <w:rsid w:val="00F1378D"/>
    <w:rsid w:val="00F5750E"/>
    <w:rsid w:val="00F67EF0"/>
    <w:rsid w:val="00F70C81"/>
    <w:rsid w:val="00F810D1"/>
    <w:rsid w:val="00FC0F34"/>
    <w:rsid w:val="00FC1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30"/>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4927"/>
    <w:rPr>
      <w:rFonts w:cs="Times New Roman"/>
      <w:color w:val="0000FF"/>
      <w:u w:val="single"/>
    </w:rPr>
  </w:style>
  <w:style w:type="paragraph" w:customStyle="1" w:styleId="Default">
    <w:name w:val="Default"/>
    <w:uiPriority w:val="99"/>
    <w:rsid w:val="00ED360F"/>
    <w:pPr>
      <w:autoSpaceDE w:val="0"/>
      <w:autoSpaceDN w:val="0"/>
      <w:adjustRightInd w:val="0"/>
    </w:pPr>
    <w:rPr>
      <w:color w:val="000000"/>
      <w:sz w:val="24"/>
      <w:szCs w:val="24"/>
      <w:lang w:val="en-CA"/>
    </w:rPr>
  </w:style>
  <w:style w:type="paragraph" w:styleId="BalloonText">
    <w:name w:val="Balloon Text"/>
    <w:basedOn w:val="Normal"/>
    <w:link w:val="BalloonTextChar"/>
    <w:uiPriority w:val="99"/>
    <w:semiHidden/>
    <w:rsid w:val="00BB11BA"/>
    <w:rPr>
      <w:rFonts w:ascii="Tahoma" w:hAnsi="Tahoma" w:cs="Tahoma"/>
      <w:sz w:val="16"/>
      <w:szCs w:val="16"/>
    </w:rPr>
  </w:style>
  <w:style w:type="character" w:customStyle="1" w:styleId="BalloonTextChar">
    <w:name w:val="Balloon Text Char"/>
    <w:basedOn w:val="DefaultParagraphFont"/>
    <w:link w:val="BalloonText"/>
    <w:uiPriority w:val="99"/>
    <w:semiHidden/>
    <w:rsid w:val="00A85E63"/>
    <w:rPr>
      <w:rFonts w:cs="Calibri"/>
      <w:sz w:val="0"/>
      <w:szCs w:val="0"/>
    </w:rPr>
  </w:style>
  <w:style w:type="character" w:styleId="CommentReference">
    <w:name w:val="annotation reference"/>
    <w:basedOn w:val="DefaultParagraphFont"/>
    <w:uiPriority w:val="99"/>
    <w:semiHidden/>
    <w:rsid w:val="00BB11BA"/>
    <w:rPr>
      <w:rFonts w:cs="Times New Roman"/>
      <w:sz w:val="16"/>
      <w:szCs w:val="16"/>
    </w:rPr>
  </w:style>
  <w:style w:type="paragraph" w:styleId="CommentText">
    <w:name w:val="annotation text"/>
    <w:basedOn w:val="Normal"/>
    <w:link w:val="CommentTextChar"/>
    <w:uiPriority w:val="99"/>
    <w:semiHidden/>
    <w:rsid w:val="00BB11BA"/>
    <w:rPr>
      <w:sz w:val="20"/>
      <w:szCs w:val="20"/>
    </w:rPr>
  </w:style>
  <w:style w:type="character" w:customStyle="1" w:styleId="CommentTextChar">
    <w:name w:val="Comment Text Char"/>
    <w:basedOn w:val="DefaultParagraphFont"/>
    <w:link w:val="CommentText"/>
    <w:uiPriority w:val="99"/>
    <w:semiHidden/>
    <w:rsid w:val="00A85E63"/>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BB11BA"/>
    <w:rPr>
      <w:b/>
      <w:bCs/>
    </w:rPr>
  </w:style>
  <w:style w:type="character" w:customStyle="1" w:styleId="CommentSubjectChar">
    <w:name w:val="Comment Subject Char"/>
    <w:basedOn w:val="CommentTextChar"/>
    <w:link w:val="CommentSubject"/>
    <w:uiPriority w:val="99"/>
    <w:semiHidden/>
    <w:rsid w:val="00A85E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raney@bingham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Epiphytic lichens obtain a significant portion of their nutrients from the atmosphere and therefore have received significant attention as biomonitors of air pollution</vt:lpstr>
    </vt:vector>
  </TitlesOfParts>
  <Company>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Epiphytic lichens obtain a significant portion of their nutrients from the atmosphere and therefore have received significant attention as biomonitors of air pollution</dc:title>
  <dc:subject/>
  <dc:creator> Joseph Graney</dc:creator>
  <cp:keywords/>
  <dc:description/>
  <cp:lastModifiedBy>Landis, Matthew</cp:lastModifiedBy>
  <cp:revision>5</cp:revision>
  <cp:lastPrinted>2011-04-21T18:47:00Z</cp:lastPrinted>
  <dcterms:created xsi:type="dcterms:W3CDTF">2013-08-07T13:06:00Z</dcterms:created>
  <dcterms:modified xsi:type="dcterms:W3CDTF">2013-08-07T20:22:00Z</dcterms:modified>
</cp:coreProperties>
</file>